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5240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93"/>
        <w:gridCol w:w="3799"/>
        <w:gridCol w:w="1839"/>
        <w:gridCol w:w="1408"/>
      </w:tblGrid>
      <w:tr>
        <w:trPr>
          <w:trHeight w:val="281" w:hRule="atLeast"/>
        </w:trPr>
        <w:tc>
          <w:tcPr>
            <w:tcW w:w="8193" w:type="dxa"/>
            <w:vMerge w:val="restart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  <w:drawing>
                <wp:inline distT="0" distB="0" distL="0" distR="0">
                  <wp:extent cx="3890645" cy="1170305"/>
                  <wp:effectExtent l="0" t="0" r="0" b="0"/>
                  <wp:docPr id="1" name="Изображение1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 titl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0645" cy="11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УТВЕРЖДАЮ</w:t>
            </w:r>
          </w:p>
        </w:tc>
      </w:tr>
      <w:tr>
        <w:trPr>
          <w:trHeight w:val="289" w:hRule="atLeast"/>
        </w:trPr>
        <w:tc>
          <w:tcPr>
            <w:tcW w:w="8193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Руководитель</w:t>
            </w:r>
          </w:p>
        </w:tc>
      </w:tr>
      <w:tr>
        <w:trPr>
          <w:trHeight w:val="289" w:hRule="atLeast"/>
        </w:trPr>
        <w:tc>
          <w:tcPr>
            <w:tcW w:w="8193" w:type="dxa"/>
            <w:vMerge w:val="continue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(уполномоченное лицо)</w:t>
            </w:r>
          </w:p>
        </w:tc>
      </w:tr>
      <w:tr>
        <w:trPr>
          <w:trHeight w:val="277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>
              <w:bottom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АДМИНИСТРАЦИЯ ГУБЕРНАТОРА БРЯНСКОЙ ОБЛАСТИ И ПРАВИТЕЛЬСТВА БРЯНСКОЙ ОБЛАСТИ</w:t>
            </w:r>
          </w:p>
        </w:tc>
      </w:tr>
      <w:tr>
        <w:trPr>
          <w:trHeight w:val="566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18"/>
              </w:rPr>
              <w:t xml:space="preserve">(наименование органа, осуществляющего функции </w:t>
              <w:br/>
              <w:t>и полномочия учредителя, главного распорядителя средств областного    бюджета, государственного учреждения)</w:t>
            </w:r>
          </w:p>
        </w:tc>
      </w:tr>
      <w:tr>
        <w:trPr>
          <w:trHeight w:val="297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___________                  _________                  _____________________</w:t>
            </w:r>
          </w:p>
        </w:tc>
      </w:tr>
      <w:tr>
        <w:trPr>
          <w:trHeight w:val="289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16"/>
              </w:rPr>
              <w:t>(должность)                  (подпись)                  (расшифровка подписи)</w:t>
            </w:r>
          </w:p>
        </w:tc>
      </w:tr>
      <w:tr>
        <w:trPr>
          <w:trHeight w:val="556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7046" w:type="dxa"/>
            <w:gridSpan w:val="3"/>
            <w:tcBorders/>
            <w:vAlign w:val="bottom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"____" ___________ 20___г.</w:t>
            </w:r>
          </w:p>
        </w:tc>
      </w:tr>
      <w:tr>
        <w:trPr>
          <w:trHeight w:val="289" w:hRule="atLeast"/>
        </w:trPr>
        <w:tc>
          <w:tcPr>
            <w:tcW w:w="15239" w:type="dxa"/>
            <w:gridSpan w:val="4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15239" w:type="dxa"/>
            <w:gridSpan w:val="4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ГОСУДАРСТВЕННОЕ ЗАДАНИЕ № 1</w:t>
            </w:r>
          </w:p>
        </w:tc>
      </w:tr>
      <w:tr>
        <w:trPr>
          <w:trHeight w:val="279" w:hRule="atLeast"/>
        </w:trPr>
        <w:tc>
          <w:tcPr>
            <w:tcW w:w="15239" w:type="dxa"/>
            <w:gridSpan w:val="4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 2026 год и на плановый период 2027 и 2028 годов</w:t>
            </w:r>
          </w:p>
        </w:tc>
      </w:tr>
      <w:tr>
        <w:trPr>
          <w:trHeight w:val="287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379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0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Коды</w:t>
            </w:r>
          </w:p>
        </w:tc>
      </w:tr>
      <w:tr>
        <w:trPr>
          <w:trHeight w:val="287" w:hRule="atLeast"/>
        </w:trPr>
        <w:tc>
          <w:tcPr>
            <w:tcW w:w="8193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379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Форма по ОКУД</w:t>
            </w:r>
          </w:p>
        </w:tc>
        <w:tc>
          <w:tcPr>
            <w:tcW w:w="140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0506001</w:t>
            </w:r>
          </w:p>
        </w:tc>
      </w:tr>
      <w:tr>
        <w:trPr>
          <w:trHeight w:val="271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начала действия</w:t>
            </w:r>
          </w:p>
        </w:tc>
        <w:tc>
          <w:tcPr>
            <w:tcW w:w="140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02.06.2026</w:t>
            </w:r>
          </w:p>
        </w:tc>
      </w:tr>
      <w:tr>
        <w:trPr>
          <w:trHeight w:val="271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Дата окончания действия</w:t>
            </w:r>
          </w:p>
        </w:tc>
        <w:tc>
          <w:tcPr>
            <w:tcW w:w="140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/>
            </w:r>
          </w:p>
        </w:tc>
      </w:tr>
      <w:tr>
        <w:trPr>
          <w:trHeight w:val="301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Наименование государственного учреждения (обособленного подразделения):</w:t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08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ГОСУДАРСТВЕННОЕ АВТОНОМНОЕ УЧРЕЖДЕНИЕ БРЯНСКОЙ ОБЛАСТИ "СОСНОВЫЙ БОР"</w:t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08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213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08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305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Виды деятельности государственного учреждения (обособленного подразделения):</w:t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  <w:tc>
          <w:tcPr>
            <w:tcW w:w="1408" w:type="dxa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/>
            </w:r>
          </w:p>
        </w:tc>
      </w:tr>
      <w:tr>
        <w:trPr>
          <w:trHeight w:val="305" w:hRule="atLeast"/>
        </w:trPr>
        <w:tc>
          <w:tcPr>
            <w:tcW w:w="11992" w:type="dxa"/>
            <w:gridSpan w:val="2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839" w:type="dxa"/>
            <w:tcBorders/>
          </w:tcPr>
          <w:p>
            <w:pPr>
              <w:pStyle w:val="Normal"/>
              <w:tabs>
                <w:tab w:val="clear" w:pos="720"/>
              </w:tabs>
              <w:jc w:val="end"/>
              <w:rPr/>
            </w:pPr>
            <w:r>
              <w:rPr>
                <w:rFonts w:ascii="Segoe UI" w:hAnsi="Segoe UI"/>
                <w:color w:val="000000"/>
                <w:sz w:val="20"/>
              </w:rPr>
              <w:t>По ОКВЭД</w:t>
            </w:r>
          </w:p>
        </w:tc>
        <w:tc>
          <w:tcPr>
            <w:tcW w:w="140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 xml:space="preserve"> </w:t>
            </w:r>
            <w:r>
              <w:rPr>
                <w:rFonts w:ascii="Segoe UI" w:hAnsi="Segoe UI"/>
                <w:color w:val="000000"/>
                <w:sz w:val="20"/>
              </w:rPr>
              <w:t>90.04.2</w:t>
            </w:r>
          </w:p>
        </w:tc>
      </w:tr>
    </w:tbl>
    <w:p>
      <w:pPr>
        <w:sectPr>
          <w:footerReference w:type="default" r:id="rId3"/>
          <w:type w:val="nextPage"/>
          <w:pgSz w:orient="landscape" w:w="16901" w:h="11950"/>
          <w:pgMar w:left="567" w:right="567" w:gutter="0" w:header="0" w:top="567" w:footer="720" w:bottom="777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jc w:val="start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5260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417"/>
        <w:gridCol w:w="998"/>
        <w:gridCol w:w="977"/>
        <w:gridCol w:w="1004"/>
        <w:gridCol w:w="969"/>
        <w:gridCol w:w="992"/>
        <w:gridCol w:w="969"/>
        <w:gridCol w:w="838"/>
        <w:gridCol w:w="598"/>
        <w:gridCol w:w="824"/>
        <w:gridCol w:w="842"/>
        <w:gridCol w:w="84"/>
        <w:gridCol w:w="861"/>
        <w:gridCol w:w="859"/>
        <w:gridCol w:w="815"/>
        <w:gridCol w:w="961"/>
        <w:gridCol w:w="1252"/>
      </w:tblGrid>
      <w:tr>
        <w:trPr>
          <w:trHeight w:val="510" w:hRule="atLeast"/>
        </w:trPr>
        <w:tc>
          <w:tcPr>
            <w:tcW w:w="15260" w:type="dxa"/>
            <w:gridSpan w:val="17"/>
            <w:tcBorders/>
            <w:shd w:color="auto" w:fill="B0C4DE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Часть 1. Сведения об оказываемых государственных услугах</w:t>
            </w:r>
          </w:p>
        </w:tc>
      </w:tr>
      <w:tr>
        <w:trPr>
          <w:trHeight w:val="118" w:hRule="atLeast"/>
        </w:trPr>
        <w:tc>
          <w:tcPr>
            <w:tcW w:w="15260" w:type="dxa"/>
            <w:gridSpan w:val="17"/>
            <w:tcBorders/>
            <w:shd w:color="auto" w:fill="FFFFFF"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502" w:hRule="atLeast"/>
        </w:trPr>
        <w:tc>
          <w:tcPr>
            <w:tcW w:w="15260" w:type="dxa"/>
            <w:gridSpan w:val="17"/>
            <w:tcBorders/>
            <w:shd w:color="auto" w:fill="F5F5F5"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Раздел 1</w:t>
            </w:r>
          </w:p>
        </w:tc>
      </w:tr>
      <w:tr>
        <w:trPr>
          <w:trHeight w:val="275" w:hRule="atLeast"/>
        </w:trPr>
        <w:tc>
          <w:tcPr>
            <w:tcW w:w="15260" w:type="dxa"/>
            <w:gridSpan w:val="17"/>
            <w:tcBorders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i/>
                <w:color w:val="000000"/>
                <w:sz w:val="20"/>
              </w:rPr>
              <w:t>КБК 803.0113.7000010210.621.01.00001-0.00000-000</w:t>
            </w:r>
          </w:p>
        </w:tc>
      </w:tr>
      <w:tr>
        <w:trPr>
          <w:trHeight w:val="275" w:hRule="atLeast"/>
        </w:trPr>
        <w:tc>
          <w:tcPr>
            <w:tcW w:w="10428" w:type="dxa"/>
            <w:gridSpan w:val="11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 xml:space="preserve">1. Наименование государственной услуги: </w:t>
            </w:r>
          </w:p>
        </w:tc>
        <w:tc>
          <w:tcPr>
            <w:tcW w:w="2619" w:type="dxa"/>
            <w:gridSpan w:val="4"/>
            <w:vMerge w:val="restart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 по общероссийскому базовому (отраслевому) перечню или региональному перечню</w:t>
            </w:r>
          </w:p>
        </w:tc>
        <w:tc>
          <w:tcPr>
            <w:tcW w:w="2213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811010</w:t>
            </w:r>
          </w:p>
        </w:tc>
      </w:tr>
      <w:tr>
        <w:trPr>
          <w:trHeight w:val="275" w:hRule="atLeast"/>
        </w:trPr>
        <w:tc>
          <w:tcPr>
            <w:tcW w:w="10428" w:type="dxa"/>
            <w:gridSpan w:val="11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2619" w:type="dxa"/>
            <w:gridSpan w:val="4"/>
            <w:vMerge w:val="continue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213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141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8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7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38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98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2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10428" w:type="dxa"/>
            <w:gridSpan w:val="11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 xml:space="preserve">2. Категории потребителей государственной услуги: </w:t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75" w:hRule="atLeast"/>
        </w:trPr>
        <w:tc>
          <w:tcPr>
            <w:tcW w:w="10428" w:type="dxa"/>
            <w:gridSpan w:val="11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Органы государственной власти субъекта Российской Федерации, Органы местного самоуправления</w:t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3. Показатели, характеризующие объем и качество (при    установлении показателей, характеризующих качество) государственной услуги:</w:t>
            </w:r>
          </w:p>
        </w:tc>
      </w:tr>
      <w:tr>
        <w:trPr>
          <w:trHeight w:val="319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3.1. Показатели, характеризующие качество государственной услуги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9095" w:type="dxa"/>
            <w:gridSpan w:val="11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9095" w:type="dxa"/>
            <w:gridSpan w:val="11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качество услуги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Бесперебойное тепло-, водо-, энергообеспечение объектов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2026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2027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2028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7.2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Безаварийная    работа инженерных систем и оборудования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8.2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9.2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10.2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2026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11.2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2027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12.2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2028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13.2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14.2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7.3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качества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объектов недвижимого имущества в надлежащем санитарном    состоянии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Процент</w:t>
            </w:r>
          </w:p>
        </w:tc>
      </w:tr>
      <w:tr>
        <w:trPr>
          <w:trHeight w:val="287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744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10.3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качества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2026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19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2027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2028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100.00</w:t>
            </w:r>
          </w:p>
        </w:tc>
      </w:tr>
      <w:tr>
        <w:trPr>
          <w:trHeight w:val="303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13.3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качества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8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77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00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38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598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2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3.2. Показатели, характеризующие объем государственной услуги: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Номер строки</w:t>
            </w:r>
          </w:p>
        </w:tc>
        <w:tc>
          <w:tcPr>
            <w:tcW w:w="9095" w:type="dxa"/>
            <w:gridSpan w:val="11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9095" w:type="dxa"/>
            <w:gridSpan w:val="11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Уникальный номер реестровый записи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811010.Р.36.0.00000003000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содержание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содержания (региональные)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других видов имущества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характеризирующие условия(формы)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условия (региональные)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Постоянно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6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Показатели, характеризующие объем услуги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7.1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Показатели объема услуги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Эксплуатируемая площадь объектов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единица измерения по ОКЕИ</w:t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Тысяча квадратных метров</w:t>
            </w:r>
          </w:p>
        </w:tc>
      </w:tr>
      <w:tr>
        <w:trPr>
          <w:trHeight w:val="544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9.1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807" w:type="dxa"/>
            <w:gridSpan w:val="2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2348" w:type="dxa"/>
            <w:gridSpan w:val="4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058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10.1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Значение показателя объема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2026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90.05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11.1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78.65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2027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78.65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12.1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78.65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2028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78.65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13.1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Допустимые (возможные) отклонения от установленных показателей объема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процентах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10.00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14.1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в абсолютных показателях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15.1</w:t>
            </w:r>
          </w:p>
        </w:tc>
        <w:tc>
          <w:tcPr>
            <w:tcW w:w="4940" w:type="dxa"/>
            <w:gridSpan w:val="5"/>
            <w:vMerge w:val="restart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Размер платы (цена, тариф)</w:t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2026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16.1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2027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17.1</w:t>
            </w:r>
          </w:p>
        </w:tc>
        <w:tc>
          <w:tcPr>
            <w:tcW w:w="4940" w:type="dxa"/>
            <w:gridSpan w:val="5"/>
            <w:vMerge w:val="continue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4155" w:type="dxa"/>
            <w:gridSpan w:val="6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2028 год</w:t>
            </w:r>
          </w:p>
        </w:tc>
        <w:tc>
          <w:tcPr>
            <w:tcW w:w="4748" w:type="dxa"/>
            <w:gridSpan w:val="5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4.    Нормативные правовые акты, устанавливающие размер платы (цену, тариф) либо порядок ее (его) установления:</w:t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 Порядок оказания государственной услуги</w:t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5.1. Нормативные правовые акты, регулирующие порядок оказания государственной услуги</w:t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Закон Брянской области от 29.12.2017 № 41-З «О государственной собственности Брянской области»</w:t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60" w:type="dxa"/>
            <w:gridSpan w:val="17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5.2. Порядок информирования потенциальных потребителей государственной услуги:</w:t>
            </w:r>
          </w:p>
        </w:tc>
      </w:tr>
      <w:tr>
        <w:trPr>
          <w:trHeight w:val="288" w:hRule="atLeast"/>
        </w:trPr>
        <w:tc>
          <w:tcPr>
            <w:tcW w:w="3392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Способ информирования</w:t>
            </w:r>
          </w:p>
        </w:tc>
        <w:tc>
          <w:tcPr>
            <w:tcW w:w="296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Состав размещаемой информации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Частота обновления информации</w:t>
            </w:r>
          </w:p>
        </w:tc>
        <w:tc>
          <w:tcPr>
            <w:tcW w:w="82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3392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82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3392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Размещение информации на официальном сайте для размещения информации о государственных (муниципальных) учреждениях (bus.gov.ru)</w:t>
            </w:r>
          </w:p>
        </w:tc>
        <w:tc>
          <w:tcPr>
            <w:tcW w:w="296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Государственное (муниципальное) задание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В течение 5 рабочих дней после утверждения (внесения изменений)</w:t>
            </w:r>
          </w:p>
        </w:tc>
        <w:tc>
          <w:tcPr>
            <w:tcW w:w="82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3392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Размещение информации на официальном сайте для размещения информации о государственных (муниципальных) учреждениях (bus.gov.ru)</w:t>
            </w:r>
          </w:p>
        </w:tc>
        <w:tc>
          <w:tcPr>
            <w:tcW w:w="296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Отчет о выполнении государственного (муниципального) задания</w:t>
            </w:r>
          </w:p>
        </w:tc>
        <w:tc>
          <w:tcPr>
            <w:tcW w:w="2405" w:type="dxa"/>
            <w:gridSpan w:val="3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Ежемесячно</w:t>
            </w:r>
          </w:p>
        </w:tc>
        <w:tc>
          <w:tcPr>
            <w:tcW w:w="82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4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59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815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961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  <w:tc>
          <w:tcPr>
            <w:tcW w:w="1252" w:type="dxa"/>
            <w:tcBorders/>
            <w:vAlign w:val="center"/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orient="landscape" w:w="16901" w:h="11950"/>
          <w:pgMar w:left="567" w:right="567" w:gutter="0" w:header="0" w:top="567" w:footer="567" w:bottom="777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jc w:val="start"/>
        <w:rPr>
          <w:rFonts w:ascii="Arial" w:hAnsi="Arial"/>
          <w:sz w:val="2"/>
        </w:rPr>
      </w:pPr>
      <w:r>
        <w:rPr>
          <w:rFonts w:ascii="Arial" w:hAnsi="Arial"/>
          <w:sz w:val="2"/>
        </w:rPr>
      </w:r>
    </w:p>
    <w:tbl>
      <w:tblPr>
        <w:tblW w:w="15286" w:type="dxa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458"/>
        <w:gridCol w:w="1692"/>
        <w:gridCol w:w="1692"/>
        <w:gridCol w:w="1691"/>
        <w:gridCol w:w="3753"/>
      </w:tblGrid>
      <w:tr>
        <w:trPr>
          <w:trHeight w:val="534" w:hRule="atLeast"/>
        </w:trPr>
        <w:tc>
          <w:tcPr>
            <w:tcW w:w="15286" w:type="dxa"/>
            <w:gridSpan w:val="5"/>
            <w:tcBorders/>
            <w:shd w:color="auto" w:fill="B0C4DE"/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Часть 3. Прочие сведения о государственном    задании</w:t>
            </w:r>
          </w:p>
        </w:tc>
      </w:tr>
      <w:tr>
        <w:trPr>
          <w:trHeight w:val="283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  <w:sz w:val="2"/>
              </w:rPr>
            </w:pPr>
            <w:r>
              <w:rPr>
                <w:rFonts w:ascii="Arial" w:hAnsi="Arial"/>
                <w:sz w:val="2"/>
              </w:rPr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 xml:space="preserve">1. Финансовое обеспечение выполнения государственного задания, рублей: 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Наименование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2026 год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2027 год</w:t>
            </w:r>
          </w:p>
        </w:tc>
        <w:tc>
          <w:tcPr>
            <w:tcW w:w="16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2028 год</w:t>
            </w:r>
          </w:p>
        </w:tc>
        <w:tc>
          <w:tcPr>
            <w:tcW w:w="375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КБК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  <w:tc>
          <w:tcPr>
            <w:tcW w:w="16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4</w:t>
            </w:r>
          </w:p>
        </w:tc>
        <w:tc>
          <w:tcPr>
            <w:tcW w:w="375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5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Содержание (эксплуатация) имущества, находящегося в государственной (муниципальной) собственности</w:t>
            </w:r>
          </w:p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(811010.Р.36.0.00000003000)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27 486 051.55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24 006 418.15</w:t>
            </w:r>
          </w:p>
        </w:tc>
        <w:tc>
          <w:tcPr>
            <w:tcW w:w="16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24 006 418.15</w:t>
            </w:r>
          </w:p>
        </w:tc>
        <w:tc>
          <w:tcPr>
            <w:tcW w:w="375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803.0113.7000010210.621.01.00001-0.00000-000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Затраты на уплату налогов, в качестве объекта налогообложения по которым признается имущество учреждения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88 976.45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16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0.00</w:t>
            </w:r>
          </w:p>
        </w:tc>
        <w:tc>
          <w:tcPr>
            <w:tcW w:w="375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X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Коэффициент выравнивания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1.00000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1.00000</w:t>
            </w:r>
          </w:p>
        </w:tc>
        <w:tc>
          <w:tcPr>
            <w:tcW w:w="16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1.00000</w:t>
            </w:r>
          </w:p>
        </w:tc>
        <w:tc>
          <w:tcPr>
            <w:tcW w:w="375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X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Объем субсидии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27 575 028.00</w:t>
            </w:r>
          </w:p>
        </w:tc>
        <w:tc>
          <w:tcPr>
            <w:tcW w:w="1692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24 006 418.15</w:t>
            </w:r>
          </w:p>
        </w:tc>
        <w:tc>
          <w:tcPr>
            <w:tcW w:w="1691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24 006 418.15</w:t>
            </w:r>
          </w:p>
        </w:tc>
        <w:tc>
          <w:tcPr>
            <w:tcW w:w="3753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X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 xml:space="preserve">2. Основания для досрочного прекращения: 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исключение услуг (работ) из общероссийских базовых (отраслевых) перечней (классификаторов) государственных и муниципальных услуг, оказываемых физическим лицам,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3. Иная информация, необходимая для выполнения (контроля за выполнением)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отчет о целевом использовании бюджетных средств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4. Порядок контроля за выполнением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Форма контроля</w:t>
            </w:r>
          </w:p>
        </w:tc>
        <w:tc>
          <w:tcPr>
            <w:tcW w:w="3384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Периодичность</w:t>
            </w:r>
          </w:p>
        </w:tc>
        <w:tc>
          <w:tcPr>
            <w:tcW w:w="5444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Исполнительные органы власти, осуществляющие контроль за выполнением задания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1</w:t>
            </w:r>
          </w:p>
        </w:tc>
        <w:tc>
          <w:tcPr>
            <w:tcW w:w="3384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2</w:t>
            </w:r>
          </w:p>
        </w:tc>
        <w:tc>
          <w:tcPr>
            <w:tcW w:w="5444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3</w:t>
            </w:r>
          </w:p>
        </w:tc>
      </w:tr>
      <w:tr>
        <w:trPr>
          <w:trHeight w:val="288" w:hRule="atLeast"/>
        </w:trPr>
        <w:tc>
          <w:tcPr>
            <w:tcW w:w="6458" w:type="dxa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Плановая проверка по месту нахождения Учредителя на основании документов, представленных по его запросу Учреждением</w:t>
            </w:r>
          </w:p>
        </w:tc>
        <w:tc>
          <w:tcPr>
            <w:tcW w:w="3384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Ежемесячно</w:t>
            </w:r>
          </w:p>
        </w:tc>
        <w:tc>
          <w:tcPr>
            <w:tcW w:w="5444" w:type="dxa"/>
            <w:gridSpan w:val="2"/>
            <w:tcBorders>
              <w:top w:val="single" w:sz="8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/>
            </w:pPr>
            <w:r>
              <w:rPr>
                <w:rFonts w:ascii="Segoe UI" w:hAnsi="Segoe UI"/>
                <w:color w:val="000000"/>
                <w:sz w:val="20"/>
              </w:rPr>
              <w:t>Орган, осуществляющий функции и полномочия учредителя Учреждения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 Требование к отчетности о выполнении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5.1. Периодичность представления отчетов о выполнении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ежемесячно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5.2. Сроки представления отчетов о выполнении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не позднее 5 числа месяца, следующего за отчетным месяцем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5.3. Иные требования к отчетности о выполнении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отстутсвуют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b/>
                <w:color w:val="000000"/>
                <w:sz w:val="20"/>
              </w:rPr>
              <w:t>6. Иные показатели, связанные с выполнением государственного задания:</w:t>
            </w:r>
          </w:p>
        </w:tc>
      </w:tr>
      <w:tr>
        <w:trPr>
          <w:trHeight w:val="288" w:hRule="atLeast"/>
        </w:trPr>
        <w:tc>
          <w:tcPr>
            <w:tcW w:w="15286" w:type="dxa"/>
            <w:gridSpan w:val="5"/>
            <w:tcBorders/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Segoe UI" w:hAnsi="Segoe UI"/>
                <w:color w:val="000000"/>
                <w:sz w:val="20"/>
              </w:rPr>
              <w:t>отстутсвуют</w:t>
            </w:r>
          </w:p>
        </w:tc>
      </w:tr>
    </w:tbl>
    <w:p>
      <w:pPr>
        <w:pStyle w:val="Normal"/>
        <w:jc w:val="start"/>
        <w:rPr/>
      </w:pPr>
      <w:r>
        <w:rPr/>
      </w:r>
    </w:p>
    <w:sectPr>
      <w:footerReference w:type="default" r:id="rId6"/>
      <w:footerReference w:type="first" r:id="rId7"/>
      <w:type w:val="nextPage"/>
      <w:pgSz w:orient="landscape" w:w="16901" w:h="11950"/>
      <w:pgMar w:left="567" w:right="567" w:gutter="0" w:header="0" w:top="567" w:footer="567" w:bottom="777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  <w:font w:name="Segoe U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start"/>
      <w:rPr/>
    </w:pPr>
    <w:r>
      <w:rPr/>
    </w:r>
  </w:p>
  <w:p>
    <w:pPr>
      <w:pStyle w:val="Normal"/>
      <w:jc w:val="start"/>
      <w:rPr/>
    </w:pPr>
    <w:r>
      <w:rPr>
        <w:rFonts w:ascii="Times New Roman" w:hAnsi="Times New Roman"/>
        <w:color w:val="000000"/>
        <w:sz w:val="20"/>
      </w:rPr>
      <w:fldChar w:fldCharType="begin"/>
    </w:r>
    <w:r>
      <w:rPr>
        <w:sz w:val="20"/>
        <w:rFonts w:ascii="Times New Roman" w:hAnsi="Times New Roman"/>
        <w:color w:val="000000"/>
      </w:rPr>
      <w:instrText xml:space="preserve"> PAGE </w:instrText>
    </w:r>
    <w:r>
      <w:rPr>
        <w:sz w:val="20"/>
        <w:rFonts w:ascii="Times New Roman" w:hAnsi="Times New Roman"/>
        <w:color w:val="000000"/>
      </w:rPr>
      <w:fldChar w:fldCharType="separate"/>
    </w:r>
    <w:r>
      <w:rPr>
        <w:sz w:val="20"/>
        <w:rFonts w:ascii="Times New Roman" w:hAnsi="Times New Roman"/>
        <w:color w:val="000000"/>
      </w:rPr>
      <w:t>1</w:t>
    </w:r>
    <w:r>
      <w:rPr>
        <w:sz w:val="20"/>
        <w:rFonts w:ascii="Times New Roman" w:hAnsi="Times New Roman"/>
        <w:color w:val="000000"/>
      </w:rPr>
      <w:fldChar w:fldCharType="end"/>
    </w:r>
    <w:r>
      <w:rPr>
        <w:rFonts w:ascii="Times New Roman" w:hAnsi="Times New Roman"/>
        <w:color w:val="000000"/>
        <w:sz w:val="20"/>
      </w:rPr>
      <w:t xml:space="preserve"> </w:t>
    </w:r>
    <w:r>
      <w:rPr>
        <w:rFonts w:ascii="Times New Roman" w:hAnsi="Times New Roman"/>
        <w:color w:val="000000"/>
        <w:sz w:val="20"/>
      </w:rPr>
      <w:t xml:space="preserve">из </w:t>
    </w:r>
    <w:r>
      <w:rPr>
        <w:rFonts w:ascii="Times New Roman" w:hAnsi="Times New Roman"/>
        <w:color w:val="000000"/>
        <w:sz w:val="20"/>
      </w:rPr>
      <w:fldChar w:fldCharType="begin"/>
    </w:r>
    <w:r>
      <w:rPr>
        <w:sz w:val="20"/>
        <w:rFonts w:ascii="Times New Roman" w:hAnsi="Times New Roman"/>
        <w:color w:val="000000"/>
      </w:rPr>
      <w:instrText xml:space="preserve"> NUMPAGES </w:instrText>
    </w:r>
    <w:r>
      <w:rPr>
        <w:sz w:val="20"/>
        <w:rFonts w:ascii="Times New Roman" w:hAnsi="Times New Roman"/>
        <w:color w:val="000000"/>
      </w:rPr>
      <w:fldChar w:fldCharType="separate"/>
    </w:r>
    <w:r>
      <w:rPr>
        <w:sz w:val="20"/>
        <w:rFonts w:ascii="Times New Roman" w:hAnsi="Times New Roman"/>
        <w:color w:val="000000"/>
      </w:rPr>
      <w:t>5</w:t>
    </w:r>
    <w:r>
      <w:rPr>
        <w:sz w:val="20"/>
        <w:rFonts w:ascii="Times New Roman" w:hAnsi="Times New Roman"/>
        <w:color w:val="000000"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rPr/>
    </w:pPr>
    <w:r>
      <w:rPr>
        <w:rFonts w:ascii="Times New Roman" w:hAnsi="Times New Roman"/>
        <w:color w:val="000000"/>
        <w:sz w:val="20"/>
      </w:rPr>
      <w:fldChar w:fldCharType="begin"/>
    </w:r>
    <w:r>
      <w:rPr>
        <w:sz w:val="20"/>
        <w:rFonts w:ascii="Times New Roman" w:hAnsi="Times New Roman"/>
        <w:color w:val="000000"/>
      </w:rPr>
      <w:instrText xml:space="preserve"> PAGE </w:instrText>
    </w:r>
    <w:r>
      <w:rPr>
        <w:sz w:val="20"/>
        <w:rFonts w:ascii="Times New Roman" w:hAnsi="Times New Roman"/>
        <w:color w:val="000000"/>
      </w:rPr>
      <w:fldChar w:fldCharType="separate"/>
    </w:r>
    <w:r>
      <w:rPr>
        <w:sz w:val="20"/>
        <w:rFonts w:ascii="Times New Roman" w:hAnsi="Times New Roman"/>
        <w:color w:val="000000"/>
      </w:rPr>
      <w:t>4</w:t>
    </w:r>
    <w:r>
      <w:rPr>
        <w:sz w:val="20"/>
        <w:rFonts w:ascii="Times New Roman" w:hAnsi="Times New Roman"/>
        <w:color w:val="000000"/>
      </w:rPr>
      <w:fldChar w:fldCharType="end"/>
    </w:r>
    <w:r>
      <w:rPr>
        <w:rFonts w:ascii="Times New Roman" w:hAnsi="Times New Roman"/>
        <w:color w:val="000000"/>
        <w:sz w:val="20"/>
      </w:rPr>
      <w:t xml:space="preserve"> </w:t>
    </w:r>
    <w:r>
      <w:rPr>
        <w:rFonts w:ascii="Times New Roman" w:hAnsi="Times New Roman"/>
        <w:color w:val="000000"/>
        <w:sz w:val="20"/>
      </w:rPr>
      <w:t xml:space="preserve">из </w:t>
    </w:r>
    <w:r>
      <w:rPr>
        <w:rFonts w:ascii="Times New Roman" w:hAnsi="Times New Roman"/>
        <w:color w:val="000000"/>
        <w:sz w:val="20"/>
      </w:rPr>
      <w:fldChar w:fldCharType="begin"/>
    </w:r>
    <w:r>
      <w:rPr>
        <w:sz w:val="20"/>
        <w:rFonts w:ascii="Times New Roman" w:hAnsi="Times New Roman"/>
        <w:color w:val="000000"/>
      </w:rPr>
      <w:instrText xml:space="preserve"> NUMPAGES </w:instrText>
    </w:r>
    <w:r>
      <w:rPr>
        <w:sz w:val="20"/>
        <w:rFonts w:ascii="Times New Roman" w:hAnsi="Times New Roman"/>
        <w:color w:val="000000"/>
      </w:rPr>
      <w:fldChar w:fldCharType="separate"/>
    </w:r>
    <w:r>
      <w:rPr>
        <w:sz w:val="20"/>
        <w:rFonts w:ascii="Times New Roman" w:hAnsi="Times New Roman"/>
        <w:color w:val="000000"/>
      </w:rPr>
      <w:t>5</w:t>
    </w:r>
    <w:r>
      <w:rPr>
        <w:sz w:val="20"/>
        <w:rFonts w:ascii="Times New Roman" w:hAnsi="Times New Roman"/>
        <w:color w:val="00000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  <w:p>
    <w:pPr>
      <w:pStyle w:val="Normal"/>
      <w:rPr/>
    </w:pPr>
    <w:r>
      <w:rPr>
        <w:rFonts w:ascii="Times New Roman" w:hAnsi="Times New Roman"/>
        <w:color w:val="000000"/>
        <w:sz w:val="20"/>
      </w:rPr>
      <w:fldChar w:fldCharType="begin"/>
    </w:r>
    <w:r>
      <w:rPr>
        <w:sz w:val="20"/>
        <w:rFonts w:ascii="Times New Roman" w:hAnsi="Times New Roman"/>
        <w:color w:val="000000"/>
      </w:rPr>
      <w:instrText xml:space="preserve"> PAGE </w:instrText>
    </w:r>
    <w:r>
      <w:rPr>
        <w:sz w:val="20"/>
        <w:rFonts w:ascii="Times New Roman" w:hAnsi="Times New Roman"/>
        <w:color w:val="000000"/>
      </w:rPr>
      <w:fldChar w:fldCharType="separate"/>
    </w:r>
    <w:r>
      <w:rPr>
        <w:sz w:val="20"/>
        <w:rFonts w:ascii="Times New Roman" w:hAnsi="Times New Roman"/>
        <w:color w:val="000000"/>
      </w:rPr>
      <w:t>5</w:t>
    </w:r>
    <w:r>
      <w:rPr>
        <w:sz w:val="20"/>
        <w:rFonts w:ascii="Times New Roman" w:hAnsi="Times New Roman"/>
        <w:color w:val="000000"/>
      </w:rPr>
      <w:fldChar w:fldCharType="end"/>
    </w:r>
    <w:r>
      <w:rPr>
        <w:rFonts w:ascii="Times New Roman" w:hAnsi="Times New Roman"/>
        <w:color w:val="000000"/>
        <w:sz w:val="20"/>
      </w:rPr>
      <w:t xml:space="preserve"> </w:t>
    </w:r>
    <w:r>
      <w:rPr>
        <w:rFonts w:ascii="Times New Roman" w:hAnsi="Times New Roman"/>
        <w:color w:val="000000"/>
        <w:sz w:val="20"/>
      </w:rPr>
      <w:t xml:space="preserve">из </w:t>
    </w:r>
    <w:r>
      <w:rPr>
        <w:rFonts w:ascii="Times New Roman" w:hAnsi="Times New Roman"/>
        <w:color w:val="000000"/>
        <w:sz w:val="20"/>
      </w:rPr>
      <w:fldChar w:fldCharType="begin"/>
    </w:r>
    <w:r>
      <w:rPr>
        <w:sz w:val="20"/>
        <w:rFonts w:ascii="Times New Roman" w:hAnsi="Times New Roman"/>
        <w:color w:val="000000"/>
      </w:rPr>
      <w:instrText xml:space="preserve"> NUMPAGES </w:instrText>
    </w:r>
    <w:r>
      <w:rPr>
        <w:sz w:val="20"/>
        <w:rFonts w:ascii="Times New Roman" w:hAnsi="Times New Roman"/>
        <w:color w:val="000000"/>
      </w:rPr>
      <w:fldChar w:fldCharType="separate"/>
    </w:r>
    <w:r>
      <w:rPr>
        <w:sz w:val="20"/>
        <w:rFonts w:ascii="Times New Roman" w:hAnsi="Times New Roman"/>
        <w:color w:val="000000"/>
      </w:rPr>
      <w:t>5</w:t>
    </w:r>
    <w:r>
      <w:rPr>
        <w:sz w:val="20"/>
        <w:rFonts w:ascii="Times New Roman" w:hAnsi="Times New Roman"/>
        <w:color w:val="000000"/>
      </w:rPr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Droid Sans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</w:pPr>
    <w:rPr>
      <w:rFonts w:ascii="Liberation Serif" w:hAnsi="Liberation Serif" w:eastAsia="Tahoma" w:cs="Droid Sans Devanagari"/>
      <w:color w:val="auto"/>
      <w:kern w:val="2"/>
      <w:sz w:val="24"/>
      <w:szCs w:val="24"/>
      <w:lang w:val="ru-RU" w:eastAsia="zh-CN" w:bidi="hi-IN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>
      <w:spacing w:lineRule="auto" w:line="276" w:before="0" w:after="140"/>
    </w:pPr>
    <w:rPr/>
  </w:style>
  <w:style w:type="paragraph" w:styleId="Caption">
    <w:name w:val="Caption"/>
    <w:basedOn w:val="Normal"/>
    <w:qFormat/>
    <w:pPr>
      <w:spacing w:before="120" w:after="120"/>
    </w:pPr>
    <w:rPr>
      <w:i/>
      <w:iCs/>
    </w:rPr>
  </w:style>
  <w:style w:type="paragraph" w:styleId="Style10">
    <w:name w:val="Указатель"/>
    <w:basedOn w:val="Normal"/>
    <w:qFormat/>
    <w:pPr/>
    <w:rPr/>
  </w:style>
  <w:style w:type="paragraph" w:styleId="Style11">
    <w:name w:val="Колонтитул"/>
    <w:basedOn w:val="Normal"/>
    <w:qFormat/>
    <w:pPr/>
    <w:rPr/>
  </w:style>
  <w:style w:type="paragraph" w:styleId="Footer">
    <w:name w:val="Footer"/>
    <w:basedOn w:val="Style11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ntTable" Target="fontTable.xml"/><Relationship Id="rId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AlterOffice/3.3.0.4$Linux_X86_64 LibreOffice_project/fa736b558560ebea8f92088bfd7720f4b3918f3f</Application>
  <AppVersion>15.0000</AppVersion>
  <Pages>8</Pages>
  <Words>816</Words>
  <Characters>6180</Characters>
  <CharactersWithSpaces>6822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nishchakovaif</dc:creator>
  <dc:description/>
  <dc:language>ru-RU</dc:language>
  <cp:lastModifiedBy/>
  <dcterms:modified xsi:type="dcterms:W3CDTF">2026-07-01T08:25:00Z</dcterms:modified>
  <cp:revision>0</cp:revision>
  <dc:subject/>
  <dc:title/>
</cp:coreProperties>
</file>